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A1205" w14:textId="77777777" w:rsidR="00E907BE" w:rsidRPr="008051E6" w:rsidRDefault="0062148E">
      <w:pPr>
        <w:spacing w:after="60"/>
        <w:rPr>
          <w:rFonts w:ascii="Arial" w:hAnsi="Arial" w:cs="Arial"/>
          <w:sz w:val="22"/>
        </w:rPr>
      </w:pPr>
      <w:r w:rsidRPr="008051E6">
        <w:rPr>
          <w:rFonts w:ascii="Arial" w:hAnsi="Arial" w:cs="Arial"/>
          <w:b/>
          <w:sz w:val="22"/>
        </w:rPr>
        <w:t>SE-01-SM13 Estimate and Schedule - MoodBoss backend enhancements: Assistant, Event Card, Calories and Emotion Try-On (SE-01-TS13 v1.4).</w:t>
      </w:r>
    </w:p>
    <w:p w14:paraId="007219FE" w14:textId="77777777" w:rsidR="00E907BE" w:rsidRPr="008051E6" w:rsidRDefault="0062148E">
      <w:pPr>
        <w:spacing w:before="160" w:after="80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b/>
          <w:sz w:val="18"/>
          <w:szCs w:val="18"/>
        </w:rPr>
        <w:t>1. Project Budget</w:t>
      </w:r>
    </w:p>
    <w:tbl>
      <w:tblPr>
        <w:tblStyle w:val="aff0"/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912"/>
        <w:gridCol w:w="1584"/>
        <w:gridCol w:w="1584"/>
      </w:tblGrid>
      <w:tr w:rsidR="00E907BE" w:rsidRPr="008051E6" w14:paraId="1D88B871" w14:textId="77777777">
        <w:trPr>
          <w:jc w:val="center"/>
        </w:trPr>
        <w:tc>
          <w:tcPr>
            <w:tcW w:w="6912" w:type="dxa"/>
            <w:shd w:val="clear" w:color="auto" w:fill="D9EAF7"/>
          </w:tcPr>
          <w:p w14:paraId="345BE663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b/>
                <w:sz w:val="18"/>
                <w:szCs w:val="18"/>
              </w:rPr>
              <w:t>Work Block</w:t>
            </w:r>
          </w:p>
        </w:tc>
        <w:tc>
          <w:tcPr>
            <w:tcW w:w="1584" w:type="dxa"/>
            <w:shd w:val="clear" w:color="auto" w:fill="D9EAF7"/>
          </w:tcPr>
          <w:p w14:paraId="44A237E3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b/>
                <w:sz w:val="18"/>
                <w:szCs w:val="18"/>
              </w:rPr>
              <w:t>Person-Hours</w:t>
            </w:r>
          </w:p>
        </w:tc>
        <w:tc>
          <w:tcPr>
            <w:tcW w:w="1584" w:type="dxa"/>
            <w:shd w:val="clear" w:color="auto" w:fill="D9EAF7"/>
          </w:tcPr>
          <w:p w14:paraId="1E46CF3A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b/>
                <w:sz w:val="18"/>
                <w:szCs w:val="18"/>
              </w:rPr>
              <w:t>Amount, USD</w:t>
            </w:r>
          </w:p>
        </w:tc>
      </w:tr>
      <w:tr w:rsidR="00E907BE" w:rsidRPr="008051E6" w14:paraId="6722AEFB" w14:textId="77777777">
        <w:trPr>
          <w:jc w:val="center"/>
        </w:trPr>
        <w:tc>
          <w:tcPr>
            <w:tcW w:w="6912" w:type="dxa"/>
          </w:tcPr>
          <w:p w14:paraId="21188EC2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MoodBoss backend enhancements under SE-01-TS13 v1.4: baseline TS13, hybrid Assistant model, EventCard, calorie scenario, Emotion Try-On, OpenAPI, QA and acceptance support.</w:t>
            </w:r>
          </w:p>
        </w:tc>
        <w:tc>
          <w:tcPr>
            <w:tcW w:w="1584" w:type="dxa"/>
          </w:tcPr>
          <w:p w14:paraId="46297BCC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584" w:type="dxa"/>
          </w:tcPr>
          <w:p w14:paraId="407F1A59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39 600</w:t>
            </w:r>
          </w:p>
        </w:tc>
      </w:tr>
      <w:tr w:rsidR="00E907BE" w:rsidRPr="008051E6" w14:paraId="2BCA44B8" w14:textId="77777777">
        <w:trPr>
          <w:jc w:val="center"/>
        </w:trPr>
        <w:tc>
          <w:tcPr>
            <w:tcW w:w="6912" w:type="dxa"/>
          </w:tcPr>
          <w:p w14:paraId="389FCD8B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584" w:type="dxa"/>
          </w:tcPr>
          <w:p w14:paraId="659D18B9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584" w:type="dxa"/>
          </w:tcPr>
          <w:p w14:paraId="56CA5922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39 600</w:t>
            </w:r>
          </w:p>
        </w:tc>
      </w:tr>
    </w:tbl>
    <w:p w14:paraId="09BB18BE" w14:textId="77777777" w:rsidR="00E907BE" w:rsidRPr="008051E6" w:rsidRDefault="00E907BE">
      <w:pPr>
        <w:spacing w:after="40"/>
        <w:rPr>
          <w:rFonts w:ascii="Arial" w:hAnsi="Arial" w:cs="Arial"/>
          <w:sz w:val="18"/>
          <w:szCs w:val="18"/>
        </w:rPr>
      </w:pPr>
    </w:p>
    <w:p w14:paraId="69B0F8F4" w14:textId="77777777" w:rsidR="00E907BE" w:rsidRPr="008051E6" w:rsidRDefault="0062148E">
      <w:pPr>
        <w:spacing w:before="160" w:after="80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b/>
          <w:sz w:val="18"/>
          <w:szCs w:val="18"/>
        </w:rPr>
        <w:t>2. Calendar Schedule</w:t>
      </w:r>
    </w:p>
    <w:tbl>
      <w:tblPr>
        <w:tblStyle w:val="aff0"/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048"/>
        <w:gridCol w:w="2448"/>
        <w:gridCol w:w="2016"/>
      </w:tblGrid>
      <w:tr w:rsidR="00E907BE" w:rsidRPr="008051E6" w14:paraId="77340701" w14:textId="77777777">
        <w:trPr>
          <w:jc w:val="center"/>
        </w:trPr>
        <w:tc>
          <w:tcPr>
            <w:tcW w:w="6048" w:type="dxa"/>
            <w:shd w:val="clear" w:color="auto" w:fill="D9EAF7"/>
          </w:tcPr>
          <w:p w14:paraId="454B90DE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b/>
                <w:sz w:val="18"/>
                <w:szCs w:val="18"/>
              </w:rPr>
              <w:t>Task</w:t>
            </w:r>
          </w:p>
        </w:tc>
        <w:tc>
          <w:tcPr>
            <w:tcW w:w="2448" w:type="dxa"/>
            <w:shd w:val="clear" w:color="auto" w:fill="D9EAF7"/>
          </w:tcPr>
          <w:p w14:paraId="7F016185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b/>
                <w:sz w:val="18"/>
                <w:szCs w:val="18"/>
              </w:rPr>
              <w:t>Responsible</w:t>
            </w:r>
          </w:p>
        </w:tc>
        <w:tc>
          <w:tcPr>
            <w:tcW w:w="2016" w:type="dxa"/>
            <w:shd w:val="clear" w:color="auto" w:fill="D9EAF7"/>
          </w:tcPr>
          <w:p w14:paraId="73073974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b/>
                <w:sz w:val="18"/>
                <w:szCs w:val="18"/>
              </w:rPr>
              <w:t xml:space="preserve">Target </w:t>
            </w:r>
            <w:r w:rsidRPr="008051E6">
              <w:rPr>
                <w:rFonts w:ascii="Arial" w:hAnsi="Arial" w:cs="Arial"/>
                <w:b/>
                <w:sz w:val="18"/>
                <w:szCs w:val="18"/>
              </w:rPr>
              <w:t>Completion</w:t>
            </w:r>
          </w:p>
        </w:tc>
      </w:tr>
      <w:tr w:rsidR="00E907BE" w:rsidRPr="008051E6" w14:paraId="0ADB1933" w14:textId="77777777">
        <w:trPr>
          <w:jc w:val="center"/>
        </w:trPr>
        <w:tc>
          <w:tcPr>
            <w:tcW w:w="6048" w:type="dxa"/>
          </w:tcPr>
          <w:p w14:paraId="21FDB8E9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T1 - Design of the Assistant scenario contour, EventCard, Draft / PendingAction and OpenAPI contracts</w:t>
            </w:r>
          </w:p>
        </w:tc>
        <w:tc>
          <w:tcPr>
            <w:tcW w:w="2448" w:type="dxa"/>
          </w:tcPr>
          <w:p w14:paraId="1DAB8CC0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Dildin V.S. / Zverev V.I.</w:t>
            </w:r>
          </w:p>
        </w:tc>
        <w:tc>
          <w:tcPr>
            <w:tcW w:w="2016" w:type="dxa"/>
          </w:tcPr>
          <w:p w14:paraId="59436DE0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06.05.2026</w:t>
            </w:r>
          </w:p>
        </w:tc>
      </w:tr>
      <w:tr w:rsidR="00E907BE" w:rsidRPr="008051E6" w14:paraId="26206FEC" w14:textId="77777777">
        <w:trPr>
          <w:jc w:val="center"/>
        </w:trPr>
        <w:tc>
          <w:tcPr>
            <w:tcW w:w="6048" w:type="dxa"/>
          </w:tcPr>
          <w:p w14:paraId="12625F72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 xml:space="preserve">T2 - Baseline TS13: Event Card, links with Calendar / Health, data model and core backend </w:t>
            </w:r>
            <w:r w:rsidRPr="008051E6">
              <w:rPr>
                <w:rFonts w:ascii="Arial" w:hAnsi="Arial" w:cs="Arial"/>
                <w:sz w:val="18"/>
                <w:szCs w:val="18"/>
              </w:rPr>
              <w:t>operations</w:t>
            </w:r>
          </w:p>
        </w:tc>
        <w:tc>
          <w:tcPr>
            <w:tcW w:w="2448" w:type="dxa"/>
          </w:tcPr>
          <w:p w14:paraId="62F44871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Dildin V.S. / Zverev V.I.</w:t>
            </w:r>
          </w:p>
        </w:tc>
        <w:tc>
          <w:tcPr>
            <w:tcW w:w="2016" w:type="dxa"/>
          </w:tcPr>
          <w:p w14:paraId="508C0173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27.05.2026</w:t>
            </w:r>
          </w:p>
        </w:tc>
      </w:tr>
      <w:tr w:rsidR="00E907BE" w:rsidRPr="008051E6" w14:paraId="53112A68" w14:textId="77777777">
        <w:trPr>
          <w:jc w:val="center"/>
        </w:trPr>
        <w:tc>
          <w:tcPr>
            <w:tcW w:w="6048" w:type="dxa"/>
          </w:tcPr>
          <w:p w14:paraId="45726DBA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T3 - Calorie scenario and Emotion Try-On: preview, confirm, saving to EventCard and Health</w:t>
            </w:r>
          </w:p>
        </w:tc>
        <w:tc>
          <w:tcPr>
            <w:tcW w:w="2448" w:type="dxa"/>
          </w:tcPr>
          <w:p w14:paraId="51E84CDD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Dildin V.S. / Zverev V.I.</w:t>
            </w:r>
          </w:p>
        </w:tc>
        <w:tc>
          <w:tcPr>
            <w:tcW w:w="2016" w:type="dxa"/>
          </w:tcPr>
          <w:p w14:paraId="57D9A163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10.06.2026</w:t>
            </w:r>
          </w:p>
        </w:tc>
      </w:tr>
      <w:tr w:rsidR="00E907BE" w:rsidRPr="008051E6" w14:paraId="5705D912" w14:textId="77777777">
        <w:trPr>
          <w:jc w:val="center"/>
        </w:trPr>
        <w:tc>
          <w:tcPr>
            <w:tcW w:w="6048" w:type="dxa"/>
          </w:tcPr>
          <w:p w14:paraId="5494B0A5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 xml:space="preserve">T4 - Hybrid Assistant model: buttons + chat, intent, </w:t>
            </w:r>
            <w:r w:rsidRPr="008051E6">
              <w:rPr>
                <w:rFonts w:ascii="Arial" w:hAnsi="Arial" w:cs="Arial"/>
                <w:sz w:val="18"/>
                <w:szCs w:val="18"/>
              </w:rPr>
              <w:t>clarifications, structured actions, draft / preview / confirm</w:t>
            </w:r>
          </w:p>
        </w:tc>
        <w:tc>
          <w:tcPr>
            <w:tcW w:w="2448" w:type="dxa"/>
          </w:tcPr>
          <w:p w14:paraId="6749941D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Dildin V.S. / Zverev V.I.</w:t>
            </w:r>
          </w:p>
        </w:tc>
        <w:tc>
          <w:tcPr>
            <w:tcW w:w="2016" w:type="dxa"/>
          </w:tcPr>
          <w:p w14:paraId="0CC40523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24.06.2026</w:t>
            </w:r>
          </w:p>
        </w:tc>
      </w:tr>
      <w:tr w:rsidR="00E907BE" w:rsidRPr="008051E6" w14:paraId="23A70873" w14:textId="77777777">
        <w:trPr>
          <w:jc w:val="center"/>
        </w:trPr>
        <w:tc>
          <w:tcPr>
            <w:tcW w:w="6048" w:type="dxa"/>
          </w:tcPr>
          <w:p w14:paraId="16655AB6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T5 - QA, regression, fixes, technical readiness for SUK and acceptance support</w:t>
            </w:r>
          </w:p>
        </w:tc>
        <w:tc>
          <w:tcPr>
            <w:tcW w:w="2448" w:type="dxa"/>
          </w:tcPr>
          <w:p w14:paraId="4955C36B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Dildin V.S. / Zverev V.I.</w:t>
            </w:r>
          </w:p>
        </w:tc>
        <w:tc>
          <w:tcPr>
            <w:tcW w:w="2016" w:type="dxa"/>
          </w:tcPr>
          <w:p w14:paraId="7A36CEC3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08.07.2026</w:t>
            </w:r>
          </w:p>
        </w:tc>
      </w:tr>
    </w:tbl>
    <w:p w14:paraId="59FBF61F" w14:textId="77777777" w:rsidR="00E907BE" w:rsidRPr="008051E6" w:rsidRDefault="00E907BE">
      <w:pPr>
        <w:spacing w:after="40"/>
        <w:rPr>
          <w:rFonts w:ascii="Arial" w:hAnsi="Arial" w:cs="Arial"/>
          <w:sz w:val="18"/>
          <w:szCs w:val="18"/>
        </w:rPr>
      </w:pPr>
    </w:p>
    <w:p w14:paraId="321DF501" w14:textId="77777777" w:rsidR="00E907BE" w:rsidRPr="008051E6" w:rsidRDefault="0062148E">
      <w:pPr>
        <w:spacing w:before="160" w:after="80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b/>
          <w:sz w:val="18"/>
          <w:szCs w:val="18"/>
        </w:rPr>
        <w:t>3. Payment Procedure</w:t>
      </w:r>
    </w:p>
    <w:p w14:paraId="424CF6DD" w14:textId="77777777" w:rsidR="00E907BE" w:rsidRPr="008051E6" w:rsidRDefault="0062148E">
      <w:pPr>
        <w:spacing w:after="60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sz w:val="18"/>
          <w:szCs w:val="18"/>
        </w:rPr>
        <w:t>Payment for the w</w:t>
      </w:r>
      <w:r w:rsidRPr="008051E6">
        <w:rPr>
          <w:rFonts w:ascii="Arial" w:hAnsi="Arial" w:cs="Arial"/>
          <w:sz w:val="18"/>
          <w:szCs w:val="18"/>
        </w:rPr>
        <w:t>ork under this Appendix shall be made according to the following schedule:</w:t>
      </w:r>
    </w:p>
    <w:p w14:paraId="1DA74B69" w14:textId="77777777" w:rsidR="00E907BE" w:rsidRPr="008051E6" w:rsidRDefault="0062148E">
      <w:pPr>
        <w:spacing w:after="40"/>
        <w:ind w:left="317" w:hanging="173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sz w:val="18"/>
          <w:szCs w:val="18"/>
        </w:rPr>
        <w:t>•</w:t>
      </w:r>
      <w:r w:rsidRPr="008051E6">
        <w:rPr>
          <w:rFonts w:ascii="Arial" w:hAnsi="Arial" w:cs="Arial"/>
          <w:sz w:val="18"/>
          <w:szCs w:val="18"/>
        </w:rPr>
        <w:tab/>
        <w:t>50% of the estimate amount - advance payment, payable by the Customer within 5 banking days after signing this Appendix.</w:t>
      </w:r>
    </w:p>
    <w:p w14:paraId="3604CDCB" w14:textId="77777777" w:rsidR="00E907BE" w:rsidRPr="008051E6" w:rsidRDefault="0062148E">
      <w:pPr>
        <w:spacing w:after="40"/>
        <w:ind w:left="317" w:hanging="173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sz w:val="18"/>
          <w:szCs w:val="18"/>
        </w:rPr>
        <w:t>•</w:t>
      </w:r>
      <w:r w:rsidRPr="008051E6">
        <w:rPr>
          <w:rFonts w:ascii="Arial" w:hAnsi="Arial" w:cs="Arial"/>
          <w:sz w:val="18"/>
          <w:szCs w:val="18"/>
        </w:rPr>
        <w:tab/>
        <w:t>25% of the estimate amount - payable after completion of</w:t>
      </w:r>
      <w:r w:rsidRPr="008051E6">
        <w:rPr>
          <w:rFonts w:ascii="Arial" w:hAnsi="Arial" w:cs="Arial"/>
          <w:sz w:val="18"/>
          <w:szCs w:val="18"/>
        </w:rPr>
        <w:t xml:space="preserve"> the work and notification of the Customer that the result is ready (Delivery stage).</w:t>
      </w:r>
    </w:p>
    <w:p w14:paraId="7157A5A2" w14:textId="77777777" w:rsidR="00E907BE" w:rsidRPr="008051E6" w:rsidRDefault="0062148E">
      <w:pPr>
        <w:spacing w:after="40"/>
        <w:ind w:left="317" w:hanging="173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sz w:val="18"/>
          <w:szCs w:val="18"/>
        </w:rPr>
        <w:t>•</w:t>
      </w:r>
      <w:r w:rsidRPr="008051E6">
        <w:rPr>
          <w:rFonts w:ascii="Arial" w:hAnsi="Arial" w:cs="Arial"/>
          <w:sz w:val="18"/>
          <w:szCs w:val="18"/>
        </w:rPr>
        <w:tab/>
        <w:t>25% of the estimate amount - payable after the Customer signs the acceptance certificate for the work.</w:t>
      </w:r>
    </w:p>
    <w:p w14:paraId="4A7A1D3B" w14:textId="77777777" w:rsidR="00E907BE" w:rsidRPr="008051E6" w:rsidRDefault="0062148E">
      <w:pPr>
        <w:spacing w:after="60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sz w:val="18"/>
          <w:szCs w:val="18"/>
        </w:rPr>
        <w:t xml:space="preserve">The Contractor shall notify the Customer of completion of the </w:t>
      </w:r>
      <w:r w:rsidRPr="008051E6">
        <w:rPr>
          <w:rFonts w:ascii="Arial" w:hAnsi="Arial" w:cs="Arial"/>
          <w:sz w:val="18"/>
          <w:szCs w:val="18"/>
        </w:rPr>
        <w:t>work stage and readiness to deliver the results.</w:t>
      </w:r>
    </w:p>
    <w:p w14:paraId="49C03122" w14:textId="77777777" w:rsidR="00E907BE" w:rsidRPr="008051E6" w:rsidRDefault="0062148E">
      <w:pPr>
        <w:spacing w:after="60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sz w:val="18"/>
          <w:szCs w:val="18"/>
        </w:rPr>
        <w:t>If the Contractor violates the agreed work completion deadlines specified in the calendar schedule of this Appendix, the final payment in the amount of 25% of the work cost shall not be payable.</w:t>
      </w:r>
    </w:p>
    <w:p w14:paraId="6D29B0E0" w14:textId="77777777" w:rsidR="00E907BE" w:rsidRPr="008051E6" w:rsidRDefault="0062148E">
      <w:pPr>
        <w:spacing w:after="60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sz w:val="18"/>
          <w:szCs w:val="18"/>
        </w:rPr>
        <w:t>A deadline v</w:t>
      </w:r>
      <w:r w:rsidRPr="008051E6">
        <w:rPr>
          <w:rFonts w:ascii="Arial" w:hAnsi="Arial" w:cs="Arial"/>
          <w:sz w:val="18"/>
          <w:szCs w:val="18"/>
        </w:rPr>
        <w:t>iolation means exceeding the dates specified in the schedule by more than 3 working days, unless otherwise agreed by the parties in writing.</w:t>
      </w:r>
    </w:p>
    <w:p w14:paraId="7373852C" w14:textId="77777777" w:rsidR="00E907BE" w:rsidRPr="008051E6" w:rsidRDefault="0062148E">
      <w:pPr>
        <w:spacing w:after="60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sz w:val="18"/>
          <w:szCs w:val="18"/>
        </w:rPr>
        <w:t>The deadlines for completion of stages may be extended for the period of:</w:t>
      </w:r>
    </w:p>
    <w:p w14:paraId="31C8D64E" w14:textId="77777777" w:rsidR="00E907BE" w:rsidRPr="008051E6" w:rsidRDefault="0062148E">
      <w:pPr>
        <w:spacing w:after="40"/>
        <w:ind w:left="317" w:hanging="173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sz w:val="18"/>
          <w:szCs w:val="18"/>
        </w:rPr>
        <w:t>•</w:t>
      </w:r>
      <w:r w:rsidRPr="008051E6">
        <w:rPr>
          <w:rFonts w:ascii="Arial" w:hAnsi="Arial" w:cs="Arial"/>
          <w:sz w:val="18"/>
          <w:szCs w:val="18"/>
        </w:rPr>
        <w:tab/>
        <w:t>waiting for source data from the Custom</w:t>
      </w:r>
      <w:r w:rsidRPr="008051E6">
        <w:rPr>
          <w:rFonts w:ascii="Arial" w:hAnsi="Arial" w:cs="Arial"/>
          <w:sz w:val="18"/>
          <w:szCs w:val="18"/>
        </w:rPr>
        <w:t>er,</w:t>
      </w:r>
    </w:p>
    <w:p w14:paraId="00D248C7" w14:textId="77777777" w:rsidR="00E907BE" w:rsidRPr="008051E6" w:rsidRDefault="0062148E">
      <w:pPr>
        <w:spacing w:after="40"/>
        <w:ind w:left="317" w:hanging="173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sz w:val="18"/>
          <w:szCs w:val="18"/>
        </w:rPr>
        <w:t>•</w:t>
      </w:r>
      <w:r w:rsidRPr="008051E6">
        <w:rPr>
          <w:rFonts w:ascii="Arial" w:hAnsi="Arial" w:cs="Arial"/>
          <w:sz w:val="18"/>
          <w:szCs w:val="18"/>
        </w:rPr>
        <w:tab/>
        <w:t>waiting for confirmation or approval of results,</w:t>
      </w:r>
    </w:p>
    <w:p w14:paraId="1E3EB6FD" w14:textId="77777777" w:rsidR="00E907BE" w:rsidRPr="008051E6" w:rsidRDefault="0062148E">
      <w:pPr>
        <w:spacing w:after="40"/>
        <w:ind w:left="317" w:hanging="173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sz w:val="18"/>
          <w:szCs w:val="18"/>
        </w:rPr>
        <w:t>•</w:t>
      </w:r>
      <w:r w:rsidRPr="008051E6">
        <w:rPr>
          <w:rFonts w:ascii="Arial" w:hAnsi="Arial" w:cs="Arial"/>
          <w:sz w:val="18"/>
          <w:szCs w:val="18"/>
        </w:rPr>
        <w:tab/>
        <w:t>changes initiated by the Customer,</w:t>
      </w:r>
    </w:p>
    <w:p w14:paraId="66FEC055" w14:textId="77777777" w:rsidR="00E907BE" w:rsidRPr="008051E6" w:rsidRDefault="0062148E">
      <w:pPr>
        <w:spacing w:after="40"/>
        <w:ind w:left="317" w:hanging="173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sz w:val="18"/>
          <w:szCs w:val="18"/>
        </w:rPr>
        <w:t>•</w:t>
      </w:r>
      <w:r w:rsidRPr="008051E6">
        <w:rPr>
          <w:rFonts w:ascii="Arial" w:hAnsi="Arial" w:cs="Arial"/>
          <w:sz w:val="18"/>
          <w:szCs w:val="18"/>
        </w:rPr>
        <w:tab/>
        <w:t>additional work formalized through a Change Order.</w:t>
      </w:r>
    </w:p>
    <w:p w14:paraId="5625599A" w14:textId="77777777" w:rsidR="00E907BE" w:rsidRPr="008051E6" w:rsidRDefault="0062148E">
      <w:pPr>
        <w:spacing w:after="60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sz w:val="18"/>
          <w:szCs w:val="18"/>
        </w:rPr>
        <w:t>Such periods shall not be considered a violation of the work completion deadlines.</w:t>
      </w:r>
    </w:p>
    <w:p w14:paraId="71EB4D7F" w14:textId="77777777" w:rsidR="00E907BE" w:rsidRPr="008051E6" w:rsidRDefault="0062148E">
      <w:pPr>
        <w:spacing w:before="160" w:after="80"/>
        <w:rPr>
          <w:rFonts w:ascii="Arial" w:hAnsi="Arial" w:cs="Arial"/>
          <w:sz w:val="18"/>
          <w:szCs w:val="18"/>
        </w:rPr>
      </w:pPr>
      <w:r w:rsidRPr="008051E6">
        <w:rPr>
          <w:rFonts w:ascii="Arial" w:hAnsi="Arial" w:cs="Arial"/>
          <w:b/>
          <w:sz w:val="18"/>
          <w:szCs w:val="18"/>
        </w:rPr>
        <w:t xml:space="preserve">Signatures of the </w:t>
      </w:r>
      <w:r w:rsidRPr="008051E6">
        <w:rPr>
          <w:rFonts w:ascii="Arial" w:hAnsi="Arial" w:cs="Arial"/>
          <w:b/>
          <w:sz w:val="18"/>
          <w:szCs w:val="18"/>
        </w:rPr>
        <w:t>Parties</w:t>
      </w:r>
    </w:p>
    <w:tbl>
      <w:tblPr>
        <w:tblStyle w:val="aff0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184"/>
        <w:gridCol w:w="5184"/>
      </w:tblGrid>
      <w:tr w:rsidR="00E907BE" w:rsidRPr="008051E6" w14:paraId="2B413E78" w14:textId="77777777">
        <w:tc>
          <w:tcPr>
            <w:tcW w:w="5184" w:type="dxa"/>
          </w:tcPr>
          <w:p w14:paraId="6B08F832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b/>
                <w:sz w:val="18"/>
                <w:szCs w:val="18"/>
              </w:rPr>
              <w:t>Contractor</w:t>
            </w:r>
          </w:p>
        </w:tc>
        <w:tc>
          <w:tcPr>
            <w:tcW w:w="5184" w:type="dxa"/>
          </w:tcPr>
          <w:p w14:paraId="52268821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b/>
                <w:sz w:val="18"/>
                <w:szCs w:val="18"/>
              </w:rPr>
              <w:t>Customer</w:t>
            </w:r>
          </w:p>
        </w:tc>
      </w:tr>
      <w:tr w:rsidR="00E907BE" w:rsidRPr="008051E6" w14:paraId="1B015B8A" w14:textId="77777777">
        <w:tc>
          <w:tcPr>
            <w:tcW w:w="5184" w:type="dxa"/>
          </w:tcPr>
          <w:p w14:paraId="01064B54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Vistadi LLC</w:t>
            </w:r>
          </w:p>
        </w:tc>
        <w:tc>
          <w:tcPr>
            <w:tcW w:w="5184" w:type="dxa"/>
          </w:tcPr>
          <w:p w14:paraId="69847ECD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ONERY OVERSEAS LIMITED</w:t>
            </w:r>
          </w:p>
        </w:tc>
      </w:tr>
      <w:tr w:rsidR="00E907BE" w:rsidRPr="008051E6" w14:paraId="6A093727" w14:textId="77777777">
        <w:tc>
          <w:tcPr>
            <w:tcW w:w="5184" w:type="dxa"/>
          </w:tcPr>
          <w:p w14:paraId="1E216CA4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Director: ____________________ Dildin V.S.</w:t>
            </w:r>
          </w:p>
        </w:tc>
        <w:tc>
          <w:tcPr>
            <w:tcW w:w="5184" w:type="dxa"/>
          </w:tcPr>
          <w:p w14:paraId="03518934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Director: ____________________ Boulitsidou A.</w:t>
            </w:r>
          </w:p>
        </w:tc>
      </w:tr>
      <w:tr w:rsidR="00E907BE" w:rsidRPr="008051E6" w14:paraId="7D5263C1" w14:textId="77777777">
        <w:tc>
          <w:tcPr>
            <w:tcW w:w="5184" w:type="dxa"/>
          </w:tcPr>
          <w:p w14:paraId="7E95B3E6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Seal</w:t>
            </w:r>
          </w:p>
        </w:tc>
        <w:tc>
          <w:tcPr>
            <w:tcW w:w="5184" w:type="dxa"/>
          </w:tcPr>
          <w:p w14:paraId="50238281" w14:textId="77777777" w:rsidR="00E907BE" w:rsidRPr="008051E6" w:rsidRDefault="0062148E">
            <w:pPr>
              <w:rPr>
                <w:rFonts w:ascii="Arial" w:hAnsi="Arial" w:cs="Arial"/>
                <w:sz w:val="18"/>
                <w:szCs w:val="18"/>
              </w:rPr>
            </w:pPr>
            <w:r w:rsidRPr="008051E6">
              <w:rPr>
                <w:rFonts w:ascii="Arial" w:hAnsi="Arial" w:cs="Arial"/>
                <w:sz w:val="18"/>
                <w:szCs w:val="18"/>
              </w:rPr>
              <w:t>Seal</w:t>
            </w:r>
          </w:p>
        </w:tc>
      </w:tr>
    </w:tbl>
    <w:p w14:paraId="5CC9DB99" w14:textId="77777777" w:rsidR="00E907BE" w:rsidRPr="008051E6" w:rsidRDefault="00E907BE">
      <w:pPr>
        <w:rPr>
          <w:rFonts w:ascii="Arial" w:hAnsi="Arial" w:cs="Arial"/>
          <w:sz w:val="18"/>
          <w:szCs w:val="18"/>
        </w:rPr>
      </w:pPr>
    </w:p>
    <w:sectPr w:rsidR="00E907BE" w:rsidRPr="008051E6" w:rsidSect="00034616">
      <w:headerReference w:type="default" r:id="rId8"/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FDCDF" w14:textId="77777777" w:rsidR="0062148E" w:rsidRDefault="0062148E">
      <w:pPr>
        <w:spacing w:after="0" w:line="240" w:lineRule="auto"/>
      </w:pPr>
      <w:r>
        <w:separator/>
      </w:r>
    </w:p>
  </w:endnote>
  <w:endnote w:type="continuationSeparator" w:id="0">
    <w:p w14:paraId="541C7DD3" w14:textId="77777777" w:rsidR="0062148E" w:rsidRDefault="00621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287" w:usb1="08070000" w:usb2="00000010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2FA0B" w14:textId="77777777" w:rsidR="00E907BE" w:rsidRDefault="0062148E">
    <w:pPr>
      <w:pStyle w:val="a7"/>
      <w:jc w:val="right"/>
    </w:pPr>
    <w:r>
      <w:fldChar w:fldCharType="begin"/>
    </w:r>
    <w:r>
      <w:instrText>PAGE</w:instrText>
    </w:r>
    <w:r w:rsidR="008051E6">
      <w:fldChar w:fldCharType="separate"/>
    </w:r>
    <w:r w:rsidR="008051E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33987" w14:textId="77777777" w:rsidR="0062148E" w:rsidRDefault="0062148E">
      <w:pPr>
        <w:spacing w:after="0" w:line="240" w:lineRule="auto"/>
      </w:pPr>
      <w:r>
        <w:separator/>
      </w:r>
    </w:p>
  </w:footnote>
  <w:footnote w:type="continuationSeparator" w:id="0">
    <w:p w14:paraId="32B49EFE" w14:textId="77777777" w:rsidR="0062148E" w:rsidRDefault="00621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679D9" w14:textId="77777777" w:rsidR="008051E6" w:rsidRPr="008051E6" w:rsidRDefault="008051E6" w:rsidP="008051E6">
    <w:pPr>
      <w:spacing w:after="60"/>
      <w:jc w:val="right"/>
      <w:rPr>
        <w:rFonts w:ascii="Arial" w:hAnsi="Arial" w:cs="Arial"/>
        <w:sz w:val="18"/>
        <w:szCs w:val="18"/>
      </w:rPr>
    </w:pPr>
    <w:r w:rsidRPr="008051E6">
      <w:rPr>
        <w:rFonts w:ascii="Arial" w:hAnsi="Arial" w:cs="Arial"/>
        <w:sz w:val="18"/>
        <w:szCs w:val="18"/>
      </w:rPr>
      <w:t>Appendix to Agreement No. 25042501 dated 24.04.25</w:t>
    </w:r>
  </w:p>
  <w:p w14:paraId="7A3D2DFB" w14:textId="77777777" w:rsidR="008051E6" w:rsidRPr="008051E6" w:rsidRDefault="008051E6" w:rsidP="008051E6">
    <w:pPr>
      <w:spacing w:after="60"/>
      <w:jc w:val="right"/>
      <w:rPr>
        <w:rFonts w:ascii="Arial" w:hAnsi="Arial" w:cs="Arial"/>
        <w:sz w:val="18"/>
        <w:szCs w:val="18"/>
      </w:rPr>
    </w:pPr>
    <w:r w:rsidRPr="008051E6">
      <w:rPr>
        <w:rFonts w:ascii="Arial" w:hAnsi="Arial" w:cs="Arial"/>
        <w:sz w:val="18"/>
        <w:szCs w:val="18"/>
      </w:rPr>
      <w:t>SE-01-SM13</w:t>
    </w:r>
  </w:p>
  <w:p w14:paraId="5C7DA8FB" w14:textId="77777777" w:rsidR="008051E6" w:rsidRDefault="008051E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2148E"/>
    <w:rsid w:val="008051E6"/>
    <w:rsid w:val="00AA1D8D"/>
    <w:rsid w:val="00B47730"/>
    <w:rsid w:val="00CB0664"/>
    <w:rsid w:val="00E907B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36D688"/>
  <w14:defaultImageDpi w14:val="300"/>
  <w15:docId w15:val="{2ACF4D47-DB26-42B0-9C8A-2F3249629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Calibri" w:hAnsi="Calibri"/>
      <w:sz w:val="20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Block"/>
    <w:rPr>
      <w:rFonts w:ascii="Courier New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Виталий Дильдин</cp:lastModifiedBy>
  <cp:revision>2</cp:revision>
  <dcterms:created xsi:type="dcterms:W3CDTF">2013-12-23T23:15:00Z</dcterms:created>
  <dcterms:modified xsi:type="dcterms:W3CDTF">2026-05-13T13:40:00Z</dcterms:modified>
  <cp:category/>
</cp:coreProperties>
</file>